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4B2E" w14:textId="77777777" w:rsidR="0027225A" w:rsidRDefault="0027225A">
      <w:pPr>
        <w:jc w:val="center"/>
        <w:rPr>
          <w:rFonts w:ascii="Arial" w:eastAsia="Arial" w:hAnsi="Arial" w:cs="Arial"/>
          <w:sz w:val="32"/>
          <w:szCs w:val="32"/>
        </w:rPr>
      </w:pPr>
    </w:p>
    <w:p w14:paraId="4D2BED24" w14:textId="77777777" w:rsidR="0027225A" w:rsidRPr="00D76004" w:rsidRDefault="00CF0140">
      <w:pPr>
        <w:spacing w:line="240" w:lineRule="auto"/>
        <w:jc w:val="center"/>
        <w:rPr>
          <w:rFonts w:ascii="Gill Sans" w:eastAsia="Gill Sans" w:hAnsi="Gill Sans" w:cs="Gill Sans"/>
          <w:b/>
          <w:sz w:val="26"/>
          <w:szCs w:val="26"/>
          <w:lang w:val="en-US"/>
        </w:rPr>
      </w:pPr>
      <w:r w:rsidRPr="00D76004">
        <w:rPr>
          <w:rFonts w:ascii="Gill Sans" w:eastAsia="Gill Sans" w:hAnsi="Gill Sans" w:cs="Gill Sans"/>
          <w:b/>
          <w:sz w:val="26"/>
          <w:szCs w:val="26"/>
          <w:lang w:val="en-US"/>
        </w:rPr>
        <w:t>COMUNICATO STAMPA</w:t>
      </w:r>
    </w:p>
    <w:p w14:paraId="29355838" w14:textId="77777777" w:rsidR="0027225A" w:rsidRPr="00D76004" w:rsidRDefault="00CF0140">
      <w:pPr>
        <w:spacing w:line="240" w:lineRule="auto"/>
        <w:jc w:val="center"/>
        <w:rPr>
          <w:rFonts w:ascii="Gill Sans" w:eastAsia="Gill Sans" w:hAnsi="Gill Sans" w:cs="Gill Sans"/>
          <w:b/>
          <w:lang w:val="en-US"/>
        </w:rPr>
      </w:pPr>
      <w:r w:rsidRPr="00D76004">
        <w:rPr>
          <w:rFonts w:ascii="Gill Sans" w:eastAsia="Gill Sans" w:hAnsi="Gill Sans" w:cs="Gill Sans"/>
          <w:b/>
          <w:lang w:val="en-US"/>
        </w:rPr>
        <w:t>Progetti europei HORIZON 2020:  Ultimate &amp; AquaSPICE</w:t>
      </w:r>
    </w:p>
    <w:p w14:paraId="7E862386" w14:textId="77777777" w:rsidR="0027225A" w:rsidRPr="00B34D81" w:rsidRDefault="00CF0140">
      <w:pPr>
        <w:spacing w:line="240" w:lineRule="auto"/>
        <w:jc w:val="center"/>
        <w:rPr>
          <w:rFonts w:ascii="Gill Sans" w:eastAsia="Gill Sans" w:hAnsi="Gill Sans" w:cs="Gill Sans"/>
          <w:b/>
          <w:lang w:val="en-US"/>
        </w:rPr>
      </w:pPr>
      <w:r w:rsidRPr="00B34D81">
        <w:rPr>
          <w:rFonts w:ascii="Gill Sans" w:eastAsia="Gill Sans" w:hAnsi="Gill Sans" w:cs="Gill Sans"/>
          <w:b/>
          <w:lang w:val="en-US"/>
        </w:rPr>
        <w:t>“</w:t>
      </w:r>
      <w:r w:rsidRPr="00B34D81">
        <w:rPr>
          <w:rFonts w:ascii="Gill Sans" w:eastAsia="Gill Sans" w:hAnsi="Gill Sans" w:cs="Gill Sans"/>
          <w:b/>
          <w:i/>
          <w:lang w:val="en-US"/>
        </w:rPr>
        <w:t xml:space="preserve">5° Community of Practice - Involve and engage </w:t>
      </w:r>
      <w:proofErr w:type="gramStart"/>
      <w:r w:rsidRPr="00B34D81">
        <w:rPr>
          <w:rFonts w:ascii="Gill Sans" w:eastAsia="Gill Sans" w:hAnsi="Gill Sans" w:cs="Gill Sans"/>
          <w:b/>
          <w:i/>
          <w:lang w:val="en-US"/>
        </w:rPr>
        <w:t>stakeholders</w:t>
      </w:r>
      <w:proofErr w:type="gramEnd"/>
      <w:r w:rsidRPr="00B34D81">
        <w:rPr>
          <w:rFonts w:ascii="Gill Sans" w:eastAsia="Gill Sans" w:hAnsi="Gill Sans" w:cs="Gill Sans"/>
          <w:b/>
          <w:lang w:val="en-US"/>
        </w:rPr>
        <w:t>”</w:t>
      </w:r>
    </w:p>
    <w:p w14:paraId="7B0DBAF2" w14:textId="23DEE056" w:rsidR="001360E7" w:rsidRDefault="00533CF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Consorzio Aretusa </w:t>
      </w:r>
      <w:r w:rsidR="001741A7">
        <w:rPr>
          <w:rFonts w:ascii="Arial" w:eastAsia="Arial" w:hAnsi="Arial" w:cs="Arial"/>
          <w:b/>
          <w:sz w:val="24"/>
          <w:szCs w:val="24"/>
        </w:rPr>
        <w:t>invita all'incontro</w:t>
      </w:r>
      <w:r w:rsidR="007D5238">
        <w:rPr>
          <w:rFonts w:ascii="Arial" w:eastAsia="Arial" w:hAnsi="Arial" w:cs="Arial"/>
          <w:b/>
          <w:sz w:val="24"/>
          <w:szCs w:val="24"/>
        </w:rPr>
        <w:t xml:space="preserve"> previsto per </w:t>
      </w:r>
      <w:proofErr w:type="gramStart"/>
      <w:r w:rsidR="00B2334D">
        <w:rPr>
          <w:rFonts w:ascii="Arial" w:eastAsia="Arial" w:hAnsi="Arial" w:cs="Arial"/>
          <w:b/>
          <w:sz w:val="24"/>
          <w:szCs w:val="24"/>
        </w:rPr>
        <w:t>Venerdì</w:t>
      </w:r>
      <w:proofErr w:type="gramEnd"/>
      <w:r w:rsidR="00B2334D">
        <w:rPr>
          <w:rFonts w:ascii="Arial" w:eastAsia="Arial" w:hAnsi="Arial" w:cs="Arial"/>
          <w:b/>
          <w:sz w:val="24"/>
          <w:szCs w:val="24"/>
        </w:rPr>
        <w:t xml:space="preserve"> 14 Luglio 2023 ore 10.00 presso la Biblioteca I Bottini dell’olio di Livorno</w:t>
      </w:r>
    </w:p>
    <w:p w14:paraId="414D3AAB" w14:textId="7E9E8EF2" w:rsidR="00833DC7" w:rsidRDefault="00833DC7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Collaborazione: Comune di Livorno – Coop Itinera</w:t>
      </w:r>
    </w:p>
    <w:p w14:paraId="58C9CC13" w14:textId="496EA1AF" w:rsidR="0027225A" w:rsidRPr="00833DC7" w:rsidRDefault="00833DC7">
      <w:pPr>
        <w:jc w:val="both"/>
        <w:rPr>
          <w:rFonts w:ascii="Gill Sans" w:eastAsia="Gill Sans" w:hAnsi="Gill Sans" w:cs="Gill Sans"/>
          <w:b/>
          <w:bCs/>
          <w:sz w:val="28"/>
          <w:szCs w:val="28"/>
        </w:rPr>
      </w:pPr>
      <w:r w:rsidRPr="00833DC7">
        <w:rPr>
          <w:rFonts w:ascii="Gill Sans" w:eastAsia="Gill Sans" w:hAnsi="Gill Sans" w:cs="Gill Sans"/>
          <w:b/>
          <w:bCs/>
          <w:sz w:val="28"/>
          <w:szCs w:val="28"/>
        </w:rPr>
        <w:t>PRESENTAZIONE DEL PROGETTO ULTIMATE</w:t>
      </w:r>
    </w:p>
    <w:p w14:paraId="50A6DFF9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>Nel panorama europeo, il Consorzio ARETUSA (consorzio no profit costituito da ASA AZIENDA SERVIZI AMBIENTALI SPA, SOLVAY CHIMICA ITALIA, TERMOMECCANICA ECOLOGIA), insieme all’ Università Politecnica delle Marche, West Systems e Consorzio Polo Tecnologico Magona, sono partner nei progetti europei H2020 ULTIMATE e AQUASPICE.</w:t>
      </w:r>
    </w:p>
    <w:p w14:paraId="2CEB42F4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 xml:space="preserve">ULTIMATE mira a generare valore economico e aumentare la sostenibilità migliorando le risorse all'interno del ciclo dell'acqua e promuovendo la simbiosi tra soggetti differenti; </w:t>
      </w:r>
      <w:proofErr w:type="spellStart"/>
      <w:r w:rsidRPr="00B34D81">
        <w:rPr>
          <w:rFonts w:ascii="Gill Sans" w:eastAsia="Gill Sans" w:hAnsi="Gill Sans" w:cs="Gill Sans"/>
          <w:sz w:val="24"/>
          <w:szCs w:val="20"/>
        </w:rPr>
        <w:t>AquaSPICE</w:t>
      </w:r>
      <w:proofErr w:type="spellEnd"/>
      <w:r w:rsidRPr="00B34D81">
        <w:rPr>
          <w:rFonts w:ascii="Gill Sans" w:eastAsia="Gill Sans" w:hAnsi="Gill Sans" w:cs="Gill Sans"/>
          <w:sz w:val="24"/>
          <w:szCs w:val="20"/>
        </w:rPr>
        <w:t xml:space="preserve"> invece si propone di preservare le acque potabili favorendo il riutilizzo delle acque reflue negli usi industriali. Con lo scopo di coinvolgere a livello locale e regionale gli stakeholders, sono nate le Community of Practice (</w:t>
      </w:r>
      <w:proofErr w:type="spellStart"/>
      <w:r w:rsidRPr="00B34D81">
        <w:rPr>
          <w:rFonts w:ascii="Gill Sans" w:eastAsia="Gill Sans" w:hAnsi="Gill Sans" w:cs="Gill Sans"/>
          <w:sz w:val="24"/>
          <w:szCs w:val="20"/>
        </w:rPr>
        <w:t>CoP</w:t>
      </w:r>
      <w:proofErr w:type="spellEnd"/>
      <w:r w:rsidRPr="00B34D81">
        <w:rPr>
          <w:rFonts w:ascii="Gill Sans" w:eastAsia="Gill Sans" w:hAnsi="Gill Sans" w:cs="Gill Sans"/>
          <w:sz w:val="24"/>
          <w:szCs w:val="20"/>
        </w:rPr>
        <w:t>), che vedono partecipare rappresentanti dei soggetti operanti nel settore idrico, imprese private, autorità ed enti governativi al fine di condividere esperienze e conoscenze.</w:t>
      </w:r>
    </w:p>
    <w:p w14:paraId="587448E8" w14:textId="77777777" w:rsidR="0027225A" w:rsidRDefault="00CF01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>Giunto al quinto appuntamento, l’evento sarà introdotto</w:t>
      </w:r>
      <w:r w:rsidR="00AA09C4">
        <w:rPr>
          <w:rFonts w:ascii="Gill Sans" w:eastAsia="Gill Sans" w:hAnsi="Gill Sans" w:cs="Gill Sans"/>
          <w:sz w:val="24"/>
          <w:szCs w:val="20"/>
        </w:rPr>
        <w:t xml:space="preserve"> dal Presidente di Asa, avv. Stefano Taddia </w:t>
      </w:r>
      <w:r w:rsidR="00F012CE">
        <w:rPr>
          <w:rFonts w:ascii="Gill Sans" w:eastAsia="Gill Sans" w:hAnsi="Gill Sans" w:cs="Gill Sans"/>
          <w:sz w:val="24"/>
          <w:szCs w:val="20"/>
        </w:rPr>
        <w:t xml:space="preserve">a cui </w:t>
      </w:r>
      <w:r w:rsidR="00FF2714">
        <w:rPr>
          <w:rFonts w:ascii="Gill Sans" w:eastAsia="Gill Sans" w:hAnsi="Gill Sans" w:cs="Gill Sans"/>
          <w:sz w:val="24"/>
          <w:szCs w:val="20"/>
        </w:rPr>
        <w:t xml:space="preserve">faranno seguito gli </w:t>
      </w:r>
      <w:r w:rsidR="00F077D6">
        <w:rPr>
          <w:rFonts w:ascii="Gill Sans" w:eastAsia="Gill Sans" w:hAnsi="Gill Sans" w:cs="Gill Sans"/>
          <w:sz w:val="24"/>
          <w:szCs w:val="20"/>
        </w:rPr>
        <w:t>i</w:t>
      </w:r>
      <w:r w:rsidR="00FF2714">
        <w:rPr>
          <w:rFonts w:ascii="Gill Sans" w:eastAsia="Gill Sans" w:hAnsi="Gill Sans" w:cs="Gill Sans"/>
          <w:sz w:val="24"/>
          <w:szCs w:val="20"/>
        </w:rPr>
        <w:t xml:space="preserve">nterventi </w:t>
      </w:r>
      <w:r w:rsidR="00F077D6">
        <w:rPr>
          <w:rFonts w:ascii="Gill Sans" w:eastAsia="Gill Sans" w:hAnsi="Gill Sans" w:cs="Gill Sans"/>
          <w:sz w:val="24"/>
          <w:szCs w:val="20"/>
        </w:rPr>
        <w:t>de</w:t>
      </w:r>
      <w:r w:rsidRPr="00B34D81">
        <w:rPr>
          <w:rFonts w:ascii="Gill Sans" w:eastAsia="Gill Sans" w:hAnsi="Gill Sans" w:cs="Gill Sans"/>
          <w:sz w:val="24"/>
          <w:szCs w:val="20"/>
        </w:rPr>
        <w:t xml:space="preserve">ll’Ing. Michele Del Corso (presidente del Consorzio Aretusa) insieme </w:t>
      </w:r>
      <w:proofErr w:type="spellStart"/>
      <w:r w:rsidRPr="00B34D81">
        <w:rPr>
          <w:rFonts w:ascii="Gill Sans" w:eastAsia="Gill Sans" w:hAnsi="Gill Sans" w:cs="Gill Sans"/>
          <w:sz w:val="24"/>
          <w:szCs w:val="20"/>
        </w:rPr>
        <w:t>all’Ing</w:t>
      </w:r>
      <w:proofErr w:type="spellEnd"/>
      <w:r w:rsidRPr="00B34D81">
        <w:rPr>
          <w:rFonts w:ascii="Gill Sans" w:eastAsia="Gill Sans" w:hAnsi="Gill Sans" w:cs="Gill Sans"/>
          <w:sz w:val="24"/>
          <w:szCs w:val="20"/>
        </w:rPr>
        <w:t xml:space="preserve">. Nicolas </w:t>
      </w:r>
      <w:proofErr w:type="spellStart"/>
      <w:r w:rsidRPr="00B34D81">
        <w:rPr>
          <w:rFonts w:ascii="Gill Sans" w:eastAsia="Gill Sans" w:hAnsi="Gill Sans" w:cs="Gill Sans"/>
          <w:sz w:val="24"/>
          <w:szCs w:val="20"/>
        </w:rPr>
        <w:t>Dugenetay</w:t>
      </w:r>
      <w:proofErr w:type="spellEnd"/>
      <w:r w:rsidRPr="00B34D81">
        <w:rPr>
          <w:rFonts w:ascii="Gill Sans" w:eastAsia="Gill Sans" w:hAnsi="Gill Sans" w:cs="Gill Sans"/>
          <w:sz w:val="24"/>
          <w:szCs w:val="20"/>
        </w:rPr>
        <w:t xml:space="preserve"> (Direttore dello Stabilimento di Rosignano e Amministratore Delegato di Solvay Chimica Italia). All’interno dell’incontro verrà illustrato il contributo che il Consorzio Aretusa sta promuovendo a livello ambientale nello scenario europeo. Questo grazie anche al concreto impegno di Solvay per la riduzione dei consumi idrici ad uso industriale, in linea con il progetto </w:t>
      </w:r>
      <w:r w:rsidRPr="00B34D81">
        <w:rPr>
          <w:rFonts w:ascii="Gill Sans" w:eastAsia="Gill Sans" w:hAnsi="Gill Sans" w:cs="Gill Sans"/>
          <w:i/>
          <w:sz w:val="24"/>
          <w:szCs w:val="20"/>
        </w:rPr>
        <w:t>One Planet</w:t>
      </w:r>
      <w:r w:rsidRPr="00B34D81">
        <w:rPr>
          <w:rFonts w:ascii="Gill Sans" w:eastAsia="Gill Sans" w:hAnsi="Gill Sans" w:cs="Gill Sans"/>
          <w:sz w:val="24"/>
          <w:szCs w:val="20"/>
        </w:rPr>
        <w:t xml:space="preserve"> che il Gruppo ha avviato nel 2020 con l’obiettivo di ridurre del 25% i prelievi di acqua dolce. </w:t>
      </w:r>
      <w:r w:rsidR="000B5C06">
        <w:rPr>
          <w:rFonts w:ascii="Gill Sans" w:eastAsia="Gill Sans" w:hAnsi="Gill Sans" w:cs="Gill Sans"/>
          <w:sz w:val="24"/>
          <w:szCs w:val="20"/>
        </w:rPr>
        <w:t>Parimenti</w:t>
      </w:r>
      <w:r w:rsidR="00DE16E8">
        <w:rPr>
          <w:rFonts w:ascii="Gill Sans" w:eastAsia="Gill Sans" w:hAnsi="Gill Sans" w:cs="Gill Sans"/>
          <w:sz w:val="24"/>
          <w:szCs w:val="20"/>
        </w:rPr>
        <w:t>,</w:t>
      </w:r>
      <w:r w:rsidR="000B5C06">
        <w:rPr>
          <w:rFonts w:ascii="Gill Sans" w:eastAsia="Gill Sans" w:hAnsi="Gill Sans" w:cs="Gill Sans"/>
          <w:sz w:val="24"/>
          <w:szCs w:val="20"/>
        </w:rPr>
        <w:t xml:space="preserve"> Asa</w:t>
      </w:r>
      <w:r w:rsidR="00C827C9">
        <w:rPr>
          <w:rFonts w:ascii="Gill Sans" w:eastAsia="Gill Sans" w:hAnsi="Gill Sans" w:cs="Gill Sans"/>
          <w:sz w:val="24"/>
          <w:szCs w:val="20"/>
        </w:rPr>
        <w:t xml:space="preserve"> </w:t>
      </w:r>
      <w:r w:rsidR="000B5C06">
        <w:rPr>
          <w:rFonts w:ascii="Gill Sans" w:eastAsia="Gill Sans" w:hAnsi="Gill Sans" w:cs="Gill Sans"/>
          <w:sz w:val="24"/>
          <w:szCs w:val="20"/>
        </w:rPr>
        <w:t xml:space="preserve">consolida </w:t>
      </w:r>
      <w:r w:rsidR="00B663D8">
        <w:rPr>
          <w:rFonts w:ascii="Gill Sans" w:eastAsia="Gill Sans" w:hAnsi="Gill Sans" w:cs="Gill Sans"/>
          <w:sz w:val="24"/>
          <w:szCs w:val="20"/>
        </w:rPr>
        <w:t xml:space="preserve">la sua posizione </w:t>
      </w:r>
      <w:r w:rsidR="0029799D">
        <w:rPr>
          <w:rFonts w:ascii="Gill Sans" w:eastAsia="Gill Sans" w:hAnsi="Gill Sans" w:cs="Gill Sans"/>
          <w:sz w:val="24"/>
          <w:szCs w:val="20"/>
        </w:rPr>
        <w:t xml:space="preserve">di </w:t>
      </w:r>
      <w:r w:rsidR="00F012CE">
        <w:rPr>
          <w:rFonts w:ascii="Gill Sans" w:eastAsia="Gill Sans" w:hAnsi="Gill Sans" w:cs="Gill Sans"/>
          <w:sz w:val="24"/>
          <w:szCs w:val="20"/>
        </w:rPr>
        <w:t xml:space="preserve">azienda leader in Toscana nel </w:t>
      </w:r>
      <w:r w:rsidR="00BA6E35">
        <w:rPr>
          <w:rFonts w:ascii="Gill Sans" w:eastAsia="Gill Sans" w:hAnsi="Gill Sans" w:cs="Gill Sans"/>
          <w:sz w:val="24"/>
          <w:szCs w:val="20"/>
        </w:rPr>
        <w:t>riuso delle acque reflue per uso agricolo e industriale</w:t>
      </w:r>
      <w:r w:rsidR="00640D49">
        <w:rPr>
          <w:rFonts w:ascii="Gill Sans" w:eastAsia="Gill Sans" w:hAnsi="Gill Sans" w:cs="Gill Sans"/>
          <w:sz w:val="24"/>
          <w:szCs w:val="20"/>
        </w:rPr>
        <w:t xml:space="preserve"> integrando le migliori pratiche adottate a livello </w:t>
      </w:r>
      <w:r w:rsidR="00C1697E">
        <w:rPr>
          <w:rFonts w:ascii="Gill Sans" w:eastAsia="Gill Sans" w:hAnsi="Gill Sans" w:cs="Gill Sans"/>
          <w:sz w:val="24"/>
          <w:szCs w:val="20"/>
        </w:rPr>
        <w:t>internazionale.</w:t>
      </w:r>
    </w:p>
    <w:p w14:paraId="001DC3F4" w14:textId="77777777" w:rsidR="0027225A" w:rsidRDefault="00E47B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sz w:val="24"/>
          <w:szCs w:val="20"/>
        </w:rPr>
      </w:pPr>
      <w:r>
        <w:rPr>
          <w:rFonts w:ascii="Gill Sans" w:eastAsia="Gill Sans" w:hAnsi="Gill Sans" w:cs="Gill Sans"/>
          <w:sz w:val="24"/>
          <w:szCs w:val="20"/>
        </w:rPr>
        <w:t>S</w:t>
      </w:r>
      <w:r w:rsidR="00CF0140" w:rsidRPr="00B34D81">
        <w:rPr>
          <w:rFonts w:ascii="Gill Sans" w:eastAsia="Gill Sans" w:hAnsi="Gill Sans" w:cs="Gill Sans"/>
          <w:sz w:val="24"/>
          <w:szCs w:val="20"/>
        </w:rPr>
        <w:t xml:space="preserve">uccessivamente verrà analizzata la bozza del nuovo DPR sul riutilizzo dei reflui urbani depurati, basato sul regolamento europeo EU 741/2020, segnando un passo in avanti per l’Italia da un punto di vista legislativo per la sostenibilità </w:t>
      </w:r>
      <w:proofErr w:type="gramStart"/>
      <w:r w:rsidR="00CF0140" w:rsidRPr="00B34D81">
        <w:rPr>
          <w:rFonts w:ascii="Gill Sans" w:eastAsia="Gill Sans" w:hAnsi="Gill Sans" w:cs="Gill Sans"/>
          <w:sz w:val="24"/>
          <w:szCs w:val="20"/>
        </w:rPr>
        <w:t>e</w:t>
      </w:r>
      <w:proofErr w:type="gramEnd"/>
      <w:r w:rsidR="00CF0140" w:rsidRPr="00B34D81">
        <w:rPr>
          <w:rFonts w:ascii="Gill Sans" w:eastAsia="Gill Sans" w:hAnsi="Gill Sans" w:cs="Gill Sans"/>
          <w:sz w:val="24"/>
          <w:szCs w:val="20"/>
        </w:rPr>
        <w:t xml:space="preserve"> economia circolare.</w:t>
      </w:r>
    </w:p>
    <w:p w14:paraId="10F308B0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>Verrà inoltre presentato il modello predittivo della rete fognaria di Cecina e Rosignano, a partire dal modello concettuale SWMM progettato tramite dati reali misurati da sensori installati lungo la rete, e il modello neurale: questo modello ha lo scopo di prevedere la qualità delle acque che entreranno all’impianto Aretusa.</w:t>
      </w:r>
    </w:p>
    <w:p w14:paraId="56A0FF63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 xml:space="preserve">Verranno </w:t>
      </w:r>
      <w:r w:rsidR="00B34D81">
        <w:rPr>
          <w:rFonts w:ascii="Gill Sans" w:eastAsia="Gill Sans" w:hAnsi="Gill Sans" w:cs="Gill Sans"/>
          <w:sz w:val="24"/>
          <w:szCs w:val="20"/>
        </w:rPr>
        <w:t>infine</w:t>
      </w:r>
      <w:r w:rsidRPr="00B34D81">
        <w:rPr>
          <w:rFonts w:ascii="Gill Sans" w:eastAsia="Gill Sans" w:hAnsi="Gill Sans" w:cs="Gill Sans"/>
          <w:sz w:val="24"/>
          <w:szCs w:val="20"/>
        </w:rPr>
        <w:t xml:space="preserve"> illustrati i progetti pilota previsti sull’impianto Aretusa dal progetto Ultimate</w:t>
      </w:r>
      <w:r w:rsidR="00B34D81">
        <w:rPr>
          <w:rFonts w:ascii="Gill Sans" w:eastAsia="Gill Sans" w:hAnsi="Gill Sans" w:cs="Gill Sans"/>
          <w:sz w:val="24"/>
          <w:szCs w:val="20"/>
        </w:rPr>
        <w:t>,</w:t>
      </w:r>
      <w:r w:rsidRPr="00B34D81">
        <w:rPr>
          <w:rFonts w:ascii="Gill Sans" w:eastAsia="Gill Sans" w:hAnsi="Gill Sans" w:cs="Gill Sans"/>
          <w:sz w:val="24"/>
          <w:szCs w:val="20"/>
        </w:rPr>
        <w:t xml:space="preserve"> per poi analizzare i sistemi digitali e i trattamenti innovativi per recuperare le acque reflue industriali.</w:t>
      </w:r>
    </w:p>
    <w:p w14:paraId="79724AB1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>L’incontro nasce quindi per aggiornare gli stakeholders sulla nuova governance sul riuso delle acque reflue trattate e per condividere le conoscenze maturate a seguito dei progetti europei.</w:t>
      </w:r>
    </w:p>
    <w:p w14:paraId="30A85087" w14:textId="77777777" w:rsidR="00D76004" w:rsidRDefault="00D76004">
      <w:pPr>
        <w:jc w:val="both"/>
        <w:rPr>
          <w:rFonts w:ascii="Gill Sans" w:eastAsia="Gill Sans" w:hAnsi="Gill Sans" w:cs="Gill Sans"/>
          <w:sz w:val="24"/>
          <w:szCs w:val="20"/>
        </w:rPr>
      </w:pPr>
    </w:p>
    <w:p w14:paraId="442617FF" w14:textId="77777777" w:rsidR="0027225A" w:rsidRPr="00B34D81" w:rsidRDefault="00CF0140">
      <w:pPr>
        <w:jc w:val="both"/>
        <w:rPr>
          <w:rFonts w:ascii="Gill Sans" w:eastAsia="Gill Sans" w:hAnsi="Gill Sans" w:cs="Gill Sans"/>
          <w:sz w:val="24"/>
          <w:szCs w:val="20"/>
        </w:rPr>
      </w:pPr>
      <w:r w:rsidRPr="00B34D81">
        <w:rPr>
          <w:rFonts w:ascii="Gill Sans" w:eastAsia="Gill Sans" w:hAnsi="Gill Sans" w:cs="Gill Sans"/>
          <w:sz w:val="24"/>
          <w:szCs w:val="20"/>
        </w:rPr>
        <w:t>L’evento si terrà il</w:t>
      </w:r>
      <w:r w:rsidRPr="00B34D81">
        <w:rPr>
          <w:rFonts w:ascii="Arial" w:eastAsia="Arial" w:hAnsi="Arial" w:cs="Arial"/>
          <w:sz w:val="24"/>
          <w:szCs w:val="20"/>
        </w:rPr>
        <w:t xml:space="preserve"> 14</w:t>
      </w:r>
      <w:r w:rsidRPr="00B34D81">
        <w:rPr>
          <w:rFonts w:ascii="Gill Sans" w:eastAsia="Gill Sans" w:hAnsi="Gill Sans" w:cs="Gill Sans"/>
          <w:sz w:val="24"/>
          <w:szCs w:val="20"/>
        </w:rPr>
        <w:t xml:space="preserve"> luglio prossimo, in modalità mista:</w:t>
      </w:r>
    </w:p>
    <w:p w14:paraId="04735A05" w14:textId="77777777" w:rsidR="0027225A" w:rsidRDefault="00CF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  <w:sz w:val="24"/>
          <w:szCs w:val="20"/>
        </w:rPr>
      </w:pPr>
      <w:r w:rsidRPr="00B34D81">
        <w:rPr>
          <w:rFonts w:ascii="Gill Sans" w:eastAsia="Gill Sans" w:hAnsi="Gill Sans" w:cs="Gill Sans"/>
          <w:b/>
          <w:color w:val="000000"/>
          <w:sz w:val="24"/>
          <w:szCs w:val="20"/>
        </w:rPr>
        <w:t>In presenza</w:t>
      </w:r>
      <w:r w:rsidRPr="00B34D81">
        <w:rPr>
          <w:rFonts w:ascii="Gill Sans" w:eastAsia="Gill Sans" w:hAnsi="Gill Sans" w:cs="Gill Sans"/>
          <w:color w:val="000000"/>
          <w:sz w:val="24"/>
          <w:szCs w:val="20"/>
        </w:rPr>
        <w:t>: presso la biblioteca comunale “I bottini dell’olio” di Livorno</w:t>
      </w:r>
    </w:p>
    <w:p w14:paraId="58513720" w14:textId="77777777" w:rsidR="00B34D81" w:rsidRPr="00B34D81" w:rsidRDefault="00B34D81" w:rsidP="00B34D8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  <w:sz w:val="24"/>
          <w:szCs w:val="20"/>
        </w:rPr>
      </w:pPr>
    </w:p>
    <w:p w14:paraId="3EBCA124" w14:textId="77777777" w:rsidR="0027225A" w:rsidRPr="00B34D81" w:rsidRDefault="00CF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4"/>
          <w:szCs w:val="20"/>
          <w:lang w:val="en-US"/>
        </w:rPr>
      </w:pPr>
      <w:r w:rsidRPr="00B34D81">
        <w:rPr>
          <w:rFonts w:ascii="Gill Sans" w:eastAsia="Gill Sans" w:hAnsi="Gill Sans" w:cs="Gill Sans"/>
          <w:b/>
          <w:color w:val="000000"/>
          <w:sz w:val="24"/>
          <w:szCs w:val="20"/>
          <w:lang w:val="en-US"/>
        </w:rPr>
        <w:t>Online</w:t>
      </w:r>
      <w:r w:rsidRPr="00B34D81">
        <w:rPr>
          <w:rFonts w:ascii="Gill Sans" w:eastAsia="Gill Sans" w:hAnsi="Gill Sans" w:cs="Gill Sans"/>
          <w:color w:val="000000"/>
          <w:sz w:val="24"/>
          <w:szCs w:val="20"/>
          <w:lang w:val="en-US"/>
        </w:rPr>
        <w:t xml:space="preserve">: </w:t>
      </w:r>
      <w:hyperlink r:id="rId8">
        <w:r w:rsidRPr="00B34D81">
          <w:rPr>
            <w:rFonts w:ascii="Gill Sans" w:eastAsia="Gill Sans" w:hAnsi="Gill Sans" w:cs="Gill Sans"/>
            <w:color w:val="0563C1"/>
            <w:sz w:val="24"/>
            <w:szCs w:val="20"/>
            <w:u w:val="single"/>
            <w:lang w:val="en-US"/>
          </w:rPr>
          <w:t>https://teams.microsoft.com/l/meetup-join/19%3ameeting_YTg3M2IwYjUtNjZmYS00NjRmLWEwNzEtNWI3MzQ0Y2FiODIy%40thread.v2/0?context=%7b%22Tid%22%3a%22d88591c9-2b1d-4839-9458-a85c676b20dd%22%2c%22Oid%22%3a%22e455e792-3f73-4157-b2e1-4ef8e4bb8b1a%22%7d</w:t>
        </w:r>
      </w:hyperlink>
      <w:r w:rsidRPr="00B34D81">
        <w:rPr>
          <w:rFonts w:ascii="Gill Sans" w:eastAsia="Gill Sans" w:hAnsi="Gill Sans" w:cs="Gill Sans"/>
          <w:color w:val="000000"/>
          <w:sz w:val="24"/>
          <w:szCs w:val="20"/>
          <w:lang w:val="en-US"/>
        </w:rPr>
        <w:t xml:space="preserve"> </w:t>
      </w:r>
    </w:p>
    <w:sectPr w:rsidR="0027225A" w:rsidRPr="00B34D81">
      <w:headerReference w:type="default" r:id="rId9"/>
      <w:footerReference w:type="default" r:id="rId10"/>
      <w:pgSz w:w="11906" w:h="16838"/>
      <w:pgMar w:top="1417" w:right="1134" w:bottom="1134" w:left="1134" w:header="705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F6A2" w14:textId="77777777" w:rsidR="001D0A98" w:rsidRDefault="001D0A98">
      <w:pPr>
        <w:spacing w:after="0" w:line="240" w:lineRule="auto"/>
      </w:pPr>
      <w:r>
        <w:separator/>
      </w:r>
    </w:p>
  </w:endnote>
  <w:endnote w:type="continuationSeparator" w:id="0">
    <w:p w14:paraId="1F08423E" w14:textId="77777777" w:rsidR="001D0A98" w:rsidRDefault="001D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C850" w14:textId="77777777" w:rsidR="0027225A" w:rsidRDefault="00CF0140">
    <w:pPr>
      <w:spacing w:after="0" w:line="240" w:lineRule="auto"/>
    </w:pPr>
    <w:r>
      <w:t xml:space="preserve">                  </w:t>
    </w:r>
    <w:r>
      <w:rPr>
        <w:noProof/>
      </w:rPr>
      <w:drawing>
        <wp:inline distT="0" distB="0" distL="0" distR="0" wp14:anchorId="620547FF" wp14:editId="7FA7E211">
          <wp:extent cx="1877752" cy="672763"/>
          <wp:effectExtent l="0" t="0" r="0" b="0"/>
          <wp:docPr id="71705970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752" cy="672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66989D9C" wp14:editId="07E35832">
          <wp:extent cx="1318337" cy="554935"/>
          <wp:effectExtent l="0" t="0" r="0" b="0"/>
          <wp:docPr id="71705970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337" cy="554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BFDA" w14:textId="77777777" w:rsidR="001D0A98" w:rsidRDefault="001D0A98">
      <w:pPr>
        <w:spacing w:after="0" w:line="240" w:lineRule="auto"/>
      </w:pPr>
      <w:r>
        <w:separator/>
      </w:r>
    </w:p>
  </w:footnote>
  <w:footnote w:type="continuationSeparator" w:id="0">
    <w:p w14:paraId="33063F0B" w14:textId="77777777" w:rsidR="001D0A98" w:rsidRDefault="001D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D743" w14:textId="77777777" w:rsidR="0027225A" w:rsidRDefault="00CF0140">
    <w:pPr>
      <w:widowControl w:val="0"/>
      <w:spacing w:after="0" w:line="276" w:lineRule="auto"/>
      <w:jc w:val="center"/>
    </w:pPr>
    <w:r>
      <w:rPr>
        <w:rFonts w:ascii="Arial" w:eastAsia="Arial" w:hAnsi="Arial" w:cs="Arial"/>
        <w:noProof/>
        <w:sz w:val="32"/>
        <w:szCs w:val="32"/>
      </w:rPr>
      <w:drawing>
        <wp:inline distT="114300" distB="114300" distL="114300" distR="114300" wp14:anchorId="3F6731F6" wp14:editId="74F47A50">
          <wp:extent cx="1846402" cy="1125855"/>
          <wp:effectExtent l="0" t="0" r="0" b="0"/>
          <wp:docPr id="7170597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402" cy="1125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36F5"/>
    <w:multiLevelType w:val="multilevel"/>
    <w:tmpl w:val="47620F5E"/>
    <w:lvl w:ilvl="0">
      <w:start w:val="14"/>
      <w:numFmt w:val="bullet"/>
      <w:lvlText w:val="-"/>
      <w:lvlJc w:val="left"/>
      <w:pPr>
        <w:ind w:left="720" w:hanging="360"/>
      </w:pPr>
      <w:rPr>
        <w:rFonts w:ascii="Gill Sans" w:eastAsia="Gill Sans" w:hAnsi="Gill Sans" w:cs="Gill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6656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A"/>
    <w:rsid w:val="000671F9"/>
    <w:rsid w:val="000B5C06"/>
    <w:rsid w:val="000B676F"/>
    <w:rsid w:val="001360E7"/>
    <w:rsid w:val="001741A7"/>
    <w:rsid w:val="001D0A98"/>
    <w:rsid w:val="0027225A"/>
    <w:rsid w:val="0029799D"/>
    <w:rsid w:val="00345992"/>
    <w:rsid w:val="004F08D3"/>
    <w:rsid w:val="00522E66"/>
    <w:rsid w:val="00533CF2"/>
    <w:rsid w:val="00640D49"/>
    <w:rsid w:val="00652B9E"/>
    <w:rsid w:val="00783F2A"/>
    <w:rsid w:val="007D5238"/>
    <w:rsid w:val="00833DC7"/>
    <w:rsid w:val="009C5279"/>
    <w:rsid w:val="00AA09C4"/>
    <w:rsid w:val="00AA6D4E"/>
    <w:rsid w:val="00B2334D"/>
    <w:rsid w:val="00B34D81"/>
    <w:rsid w:val="00B56797"/>
    <w:rsid w:val="00B663D8"/>
    <w:rsid w:val="00BA6E35"/>
    <w:rsid w:val="00C1697E"/>
    <w:rsid w:val="00C827C9"/>
    <w:rsid w:val="00CF0140"/>
    <w:rsid w:val="00D76004"/>
    <w:rsid w:val="00DE16E8"/>
    <w:rsid w:val="00E47BA3"/>
    <w:rsid w:val="00F012CE"/>
    <w:rsid w:val="00F077D6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6F8E"/>
  <w15:docId w15:val="{0AE3D59A-3E4F-436C-A95B-945BC44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98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B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30B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0BE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0BE2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g3M2IwYjUtNjZmYS00NjRmLWEwNzEtNWI3MzQ0Y2FiODIy%40thread.v2/0?context=%7b%22Tid%22%3a%22d88591c9-2b1d-4839-9458-a85c676b20dd%22%2c%22Oid%22%3a%22e455e792-3f73-4157-b2e1-4ef8e4bb8b1a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68FZeLQBlocg7RrcVmRQXPgX7A==">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Solvay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Giansanti</dc:creator>
  <cp:lastModifiedBy>camillo palermo</cp:lastModifiedBy>
  <cp:revision>27</cp:revision>
  <dcterms:created xsi:type="dcterms:W3CDTF">2023-07-10T14:45:00Z</dcterms:created>
  <dcterms:modified xsi:type="dcterms:W3CDTF">2023-07-11T13:03:00Z</dcterms:modified>
</cp:coreProperties>
</file>